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5276" w:val="clear"/>
        <w:spacing w:after="200" w:before="800"/>
        <w:jc w:val="center"/>
      </w:pPr>
      <w:r>
        <w:rPr>
          <w:rFonts w:ascii="Calibri" w:cs="Calibri" w:eastAsia="Calibri" w:hAnsi="Calibri"/>
          <w:b/>
          <w:bCs/>
          <w:color w:val="FFFFFF"/>
          <w:sz w:val="52"/>
          <w:szCs w:val="52"/>
        </w:rPr>
        <w:t xml:space="preserve">ASSEMBLÉE GÉNÉRALE</w:t>
      </w:r>
    </w:p>
    <w:p>
      <w:pPr>
        <w:shd w:fill="1A5276" w:val="clear"/>
        <w:spacing w:after="80" w:before="0"/>
        <w:jc w:val="center"/>
      </w:pPr>
      <w:r>
        <w:rPr>
          <w:rFonts w:ascii="Calibri" w:cs="Calibri" w:eastAsia="Calibri" w:hAnsi="Calibri"/>
          <w:color w:val="D6EAF8"/>
          <w:sz w:val="40"/>
          <w:szCs w:val="40"/>
        </w:rPr>
        <w:t xml:space="preserve">District SUD — 976</w:t>
      </w:r>
    </w:p>
    <w:p>
      <w:pPr>
        <w:shd w:fill="1A5276" w:val="clear"/>
        <w:spacing w:after="600" w:before="0"/>
        <w:jc w:val="center"/>
      </w:pPr>
      <w:r>
        <w:rPr>
          <w:rFonts w:ascii="Calibri" w:cs="Calibri" w:eastAsia="Calibri" w:hAnsi="Calibri"/>
          <w:color w:val="A9CCE3"/>
          <w:sz w:val="28"/>
          <w:szCs w:val="28"/>
        </w:rPr>
        <w:t xml:space="preserve">UNSS Mayotte  ·  Année scolaire 2025–2026  ·  Juin 2026</w:t>
      </w:r>
    </w:p>
    <w:p>
      <w:pPr>
        <w:spacing w:after="60" w:before="60"/>
      </w:pPr>
      <w:r>
        <w:t xml:space="preserve"/>
      </w:r>
    </w:p>
    <w:p>
      <w:pPr>
        <w:pStyle w:val="Heading2"/>
        <w:pBdr>
          <w:bottom w:val="single" w:color="2E86C1" w:sz="8" w:space="1"/>
        </w:pBdr>
        <w:spacing w:after="100" w:before="280"/>
      </w:pPr>
      <w:r>
        <w:rPr>
          <w:rFonts w:ascii="Calibri" w:cs="Calibri" w:eastAsia="Calibri" w:hAnsi="Calibri"/>
          <w:b/>
          <w:bCs/>
          <w:color w:val="1A5276"/>
          <w:sz w:val="28"/>
          <w:szCs w:val="28"/>
        </w:rPr>
        <w:t xml:space="preserve">Ordre du jour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1. Bilan d'activité 2025-2026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   1.1  Statistiques générales du district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   1.2  Bilan des championnats de district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   1.3  Bilan des actions promotionnelles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   1.4  Bilan au regard du projet académique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2. Perspectives 2026-2027 : le district au cœur du projet académique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3. Renouvellement du coordonnateur de district</w:t>
      </w:r>
    </w:p>
    <w:p>
      <w:pPr>
        <w:spacing w:after="60" w:before="60"/>
      </w:pPr>
      <w:r>
        <w:t xml:space="preserve"/>
      </w:r>
    </w:p>
    <w:p>
      <w:pPr>
        <w:pStyle w:val="Heading1"/>
        <w:shd w:fill="1A5276" w:val="clear"/>
        <w:spacing w:after="120" w:before="360"/>
        <w:ind w:left="2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1. Bilan d'activité 2025–2026</w:t>
      </w:r>
    </w:p>
    <w:p>
      <w:pPr>
        <w:pStyle w:val="Heading2"/>
        <w:pBdr>
          <w:bottom w:val="single" w:color="2E86C1" w:sz="8" w:space="1"/>
        </w:pBdr>
        <w:spacing w:after="100" w:before="280"/>
      </w:pPr>
      <w:r>
        <w:rPr>
          <w:rFonts w:ascii="Calibri" w:cs="Calibri" w:eastAsia="Calibri" w:hAnsi="Calibri"/>
          <w:b/>
          <w:bCs/>
          <w:color w:val="1A5276"/>
          <w:sz w:val="28"/>
          <w:szCs w:val="28"/>
        </w:rPr>
        <w:t xml:space="preserve">1.1  Statistiques générales du district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Affiliations et encadrement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0"/>
        <w:gridCol w:w="1440"/>
        <w:gridCol w:w="3240"/>
        <w:gridCol w:w="1440"/>
      </w:tblGrid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AS affiliées cette année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10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dont collèges / lycées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6 / 4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Animateurs UNSS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85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Accompagnateurs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5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Licenciés élèves / animateur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29,9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Adultes licenciés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34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Licenciés élèves — chiffres clés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0"/>
        <w:gridCol w:w="1440"/>
        <w:gridCol w:w="3240"/>
        <w:gridCol w:w="1440"/>
      </w:tblGrid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Total licenciés élèves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2 537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Progression vs 2024-25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+39 %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Licenciés collège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1 762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Licenciés lycée (NEW)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775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Licenciées filles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982 (38,7 %)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Licenciés garçons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1 555 (61,3 %)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Élèves en situation de handicap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20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Total toutes licences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2 571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E67E22" w:sz="6"/>
              <w:left w:val="single" w:color="E67E22" w:sz="16"/>
              <w:bottom w:val="single" w:color="E67E22" w:sz="6"/>
              <w:right w:val="none" w:color="FFFFFF" w:sz="0"/>
            </w:tcBorders>
            <w:shd w:fill="FEF9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E67E22"/>
                <w:sz w:val="20"/>
                <w:szCs w:val="20"/>
              </w:rPr>
              <w:t xml:space="preserve">⚠️  Taux de licenciation global : 18,4 % — en baisse apparente. L'intégration de 4 lycées polyvalents a doublé le nombre d'élèves scolarisés dans le district (6 731 → 13 792). À périmètre collèges constant : 26,1 %. Le nombre absolu de licenciés a progressé de +39 %.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Évolution sur 5 ans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Année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Licenciés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Animateurs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Taux (%)</w:t>
            </w:r>
          </w:p>
        </w:tc>
      </w:tr>
      <w:tr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2021-22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1 277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46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20,6 %</w:t>
            </w:r>
          </w:p>
        </w:tc>
      </w:tr>
      <w:tr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2022-23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1 547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48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24,5 %</w:t>
            </w:r>
          </w:p>
        </w:tc>
      </w:tr>
      <w:tr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2023-24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1 662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49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25,1 %</w:t>
            </w:r>
          </w:p>
        </w:tc>
      </w:tr>
      <w:tr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2024-25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1 819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54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27,0 %</w:t>
            </w:r>
          </w:p>
        </w:tc>
      </w:tr>
      <w:tr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2025-26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2 537 ↑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85 ↑</w:t>
            </w:r>
          </w:p>
        </w:tc>
        <w:tc>
          <w:tcPr>
            <w:tcW w:type="dxa" w:w="23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18,4 %*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* Périmètre élargi aux lycées. À périmètre collèges constant : 26,1 %.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Top 10 des activités du district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3240"/>
        <w:gridCol w:w="1440"/>
        <w:gridCol w:w="1800"/>
        <w:gridCol w:w="1800"/>
      </w:tblGrid>
      <w:tr>
        <w:trPr>
          <w:tblHeader/>
        </w:trP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Rang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Activité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Garçons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Filles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Football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614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503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111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Futsal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482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286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196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Cross country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464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260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204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Raid Multisports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280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166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114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5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Basket Ball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273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183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90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Multi spécialité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253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64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189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7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Danse Battle / Hip-hop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224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65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159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8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Danse chorégraphie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184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48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136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9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Beach soccer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165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86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79</w:t>
            </w:r>
          </w:p>
        </w:tc>
      </w:tr>
      <w:tr>
        <w:tc>
          <w:tcPr>
            <w:tcW w:type="dxa" w:w="7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10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Canoë-kayak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155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89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66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Activités phares du district — À reconduire et développer</w:t>
      </w:r>
    </w:p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Ces 6 activités constituent le socle de la dynamique du district SUD. Leur succès repose sur la continuité de l'engagement des AS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440"/>
        <w:gridCol w:w="5220"/>
      </w:tblGrid>
      <w:tr>
        <w:trPr>
          <w:tblHeader/>
        </w:trP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Activité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Licenciés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Point fort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Football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614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Activité n°1 · Excellence + Établissement · 6 dates de rencontres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Futsal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482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2ᵉ activité · 196 filles bien représentées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Cross country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464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Forte mixité (260 G / 204 F) · Fédératrice inter-niveaux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Raid Multisports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280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Pleine nature · 5 AS engagées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Canoë-kayak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155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 formats : compétition, initiation, éco-responsabilité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Danse (Hip-hop + Chorégraphie)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408</w:t>
            </w:r>
          </w:p>
        </w:tc>
        <w:tc>
          <w:tcPr>
            <w:tcW w:type="dxa" w:w="52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Très féminine (295 filles) · Forte présence lycée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Jeunes Officiels — Un engagement fort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0"/>
        <w:gridCol w:w="1440"/>
        <w:gridCol w:w="3240"/>
        <w:gridCol w:w="1440"/>
      </w:tblGrid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JO actifs cette année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675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% des licenciés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26,6 %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Progression vs 2022-23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+98 %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0 Jeune Dirigeant ⚠️</w:t>
            </w:r>
          </w:p>
        </w:tc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D6EA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5276"/>
                <w:sz w:val="24"/>
                <w:szCs w:val="24"/>
              </w:rPr>
              <w:t xml:space="preserve">À relancer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2160"/>
      </w:tblGrid>
      <w:tr>
        <w:trPr>
          <w:tblHeader/>
        </w:trPr>
        <w:tc>
          <w:tcPr>
            <w:tcW w:type="dxa" w:w="72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72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Arbitres / Juges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468</w:t>
            </w:r>
          </w:p>
        </w:tc>
      </w:tr>
      <w:tr>
        <w:tc>
          <w:tcPr>
            <w:tcW w:type="dxa" w:w="72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Coachs / Capitaines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479</w:t>
            </w:r>
          </w:p>
        </w:tc>
      </w:tr>
      <w:tr>
        <w:tc>
          <w:tcPr>
            <w:tcW w:type="dxa" w:w="72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Jeunes Organisateurs (dont Éco-Responsables : 31)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241</w:t>
            </w:r>
          </w:p>
        </w:tc>
      </w:tr>
      <w:tr>
        <w:tc>
          <w:tcPr>
            <w:tcW w:type="dxa" w:w="72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Jeunes Secouristes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119</w:t>
            </w:r>
          </w:p>
        </w:tc>
      </w:tr>
      <w:tr>
        <w:tc>
          <w:tcPr>
            <w:tcW w:type="dxa" w:w="72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Jeunes Reporters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21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E67E22" w:sz="6"/>
              <w:left w:val="single" w:color="E67E22" w:sz="16"/>
              <w:bottom w:val="single" w:color="E67E22" w:sz="6"/>
              <w:right w:val="none" w:color="FFFFFF" w:sz="0"/>
            </w:tcBorders>
            <w:shd w:fill="FEF9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E67E22"/>
                <w:sz w:val="20"/>
                <w:szCs w:val="20"/>
              </w:rPr>
              <w:t xml:space="preserve">⚠️  0 Jeune Dirigeant enregistré cette année. Les comités directeurs des AS doivent être relancés pour permettre cet engagement essentiel.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pBdr>
          <w:bottom w:val="single" w:color="2E86C1" w:sz="8" w:space="1"/>
        </w:pBdr>
        <w:spacing w:after="100" w:before="280"/>
      </w:pPr>
      <w:r>
        <w:rPr>
          <w:rFonts w:ascii="Calibri" w:cs="Calibri" w:eastAsia="Calibri" w:hAnsi="Calibri"/>
          <w:b/>
          <w:bCs/>
          <w:color w:val="1A5276"/>
          <w:sz w:val="28"/>
          <w:szCs w:val="28"/>
        </w:rPr>
        <w:t xml:space="preserve">1.2  Bilan des championnats de district</w:t>
      </w:r>
    </w:p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Le district SUD a organisé une saison sportive dense avec plus de 30 événements entre septembre 2025 et juin 2026.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0"/>
        <w:gridCol w:w="2160"/>
        <w:gridCol w:w="3960"/>
      </w:tblGrid>
      <w:tr>
        <w:trPr>
          <w:tblHeader/>
        </w:trP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Activité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Dates distinctes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Lieux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Football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Tsimkoura, Dembéni, Iloni, Sada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Futsal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5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Tsimkoura, Bandrélé, Chiconi, Dembéni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Basket Ball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Tsimkoura, Bouéni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Danse Hip-hop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Dembéni, LPO Dembéni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Danse chorégraphie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Chirongui, Tsingoni, Dembéni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Canoë-kayak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Illoni, Bandrélé, Hamaha Beach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Kick-Boxing Light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Tsingoni, Bandrélé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Rugby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Kani-Kéli, Bandrélé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Raid Multisports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Bouéni ×2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Course d'orientation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Bandrélé, Bambo Ouest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Volley Ball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Sohoa, Sakouli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Tennis de table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Bouéni ×2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Savoir Rouler à Vélo</w:t>
            </w:r>
          </w:p>
        </w:tc>
        <w:tc>
          <w:tcPr>
            <w:tcW w:type="dxa" w:w="21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dates</w:t>
            </w:r>
          </w:p>
        </w:tc>
        <w:tc>
          <w:tcPr>
            <w:tcW w:type="dxa" w:w="396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Bouéni ×2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pBdr>
          <w:bottom w:val="single" w:color="2E86C1" w:sz="8" w:space="1"/>
        </w:pBdr>
        <w:spacing w:after="100" w:before="280"/>
      </w:pPr>
      <w:r>
        <w:rPr>
          <w:rFonts w:ascii="Calibri" w:cs="Calibri" w:eastAsia="Calibri" w:hAnsi="Calibri"/>
          <w:b/>
          <w:bCs/>
          <w:color w:val="1A5276"/>
          <w:sz w:val="28"/>
          <w:szCs w:val="28"/>
        </w:rPr>
        <w:t xml:space="preserve">1.3  Bilan des actions promotionnelles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Trail / Rando du Sud ✅ Réalisé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Date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24 septembre 2025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Lieu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Mbouini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AS participantes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Élèves participants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120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Particularité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Présence de Jeunes Éco-Responsables sur le parcours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Journée des filles n°1 ✅ Réalisée (après report)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Date effective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29 avril 2026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Lieu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Musical Plage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Élèves participantes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~120 filles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AS participantes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6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Format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Multi-spécialité — Animation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Journée des filles n°2 🕐 Le 3 juin 2026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Date prévue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 juin 2026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Lieu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Collège de Bouéni — Bambo Ouest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Format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Multi-spécialité — Évènementiel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Chiffres de participation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À compléter après la tenue (AG le 13 juin)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Journée contre la violence 📅 Le 17 juin 2026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Date prévue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17 juin 2026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Lieu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Plage de Bambo Ouest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Format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Multi-sport</w:t>
            </w:r>
          </w:p>
        </w:tc>
      </w:tr>
      <w:tr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Statut</w:t>
            </w:r>
          </w:p>
        </w:tc>
        <w:tc>
          <w:tcPr>
            <w:tcW w:type="dxa" w:w="468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Clôture de l'année sportive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pBdr>
          <w:bottom w:val="single" w:color="2E86C1" w:sz="8" w:space="1"/>
        </w:pBdr>
        <w:spacing w:after="100" w:before="280"/>
      </w:pPr>
      <w:r>
        <w:rPr>
          <w:rFonts w:ascii="Calibri" w:cs="Calibri" w:eastAsia="Calibri" w:hAnsi="Calibri"/>
          <w:b/>
          <w:bCs/>
          <w:color w:val="1A5276"/>
          <w:sz w:val="28"/>
          <w:szCs w:val="28"/>
        </w:rPr>
        <w:t xml:space="preserve">1.4  Bilan au regard du projet académique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Lycéens engagés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4 lycées polyvalents affiliés dès la 1ʳᵉ année : intégration réussie, 775 licenciés lycéens.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Les activités promotionnelles (trail, journée des filles) sont les formats les plus adaptés pour toucher les lycéens.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Des formats de pratique nouveaux ont été proposés, plus proches des attentes des élèves de lycée.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Mixité et inclusion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38,7 % de filles — en légère baisse, point de vigilance à surveiller pour 2026-27.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20 élèves en situation de handicap licenciés dans le district.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2 journées SPMA organisées (sport partagé).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Pleine nature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Trail / Rando : 120 élèves mobilisés dès septembre — fort impact sur la dynamique de rentrée.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Canoë-kayak : 155 licenciés — 3 formes de pratique (compétition, initiation, éco-responsabilité).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Raid Multisports : 280 licenciés — 2 journées organisées.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SRAV, Course d'orientation également présents dans le calendrier.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Programme « Tous JO 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675 JO actifs cette année (26,6 % des licenciés) — forte progression (+98 % vs 2022-23).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2 formations JO organisées dans le district (football et futsal, novembre 2025).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119 Jeunes Secouristes, 31 Éco-Responsables, 21 Jeunes Reporters.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0 Jeune Dirigeant : relance des comités directeurs d'AS à prioriser.</w:t>
      </w:r>
    </w:p>
    <w:p>
      <w:pPr>
        <w:spacing w:after="60" w:before="60"/>
      </w:pPr>
      <w:r>
        <w:t xml:space="preserve"/>
      </w:r>
    </w:p>
    <w:p>
      <w:pPr>
        <w:pStyle w:val="Heading1"/>
        <w:shd w:fill="1A5276" w:val="clear"/>
        <w:spacing w:after="120" w:before="360"/>
        <w:ind w:left="2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2. Perspectives 2026–2027</w:t>
      </w:r>
    </w:p>
    <w:p>
      <w:pPr>
        <w:pStyle w:val="Heading2"/>
        <w:pBdr>
          <w:bottom w:val="single" w:color="2E86C1" w:sz="8" w:space="1"/>
        </w:pBdr>
        <w:spacing w:after="100" w:before="280"/>
      </w:pPr>
      <w:r>
        <w:rPr>
          <w:rFonts w:ascii="Calibri" w:cs="Calibri" w:eastAsia="Calibri" w:hAnsi="Calibri"/>
          <w:b/>
          <w:bCs/>
          <w:color w:val="1A5276"/>
          <w:sz w:val="28"/>
          <w:szCs w:val="28"/>
        </w:rPr>
        <w:t xml:space="preserve">Placer le district au cœur du projet académique UNSS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🎉 Ce qui change pour notre district en 2026-27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2E86C1" w:sz="6"/>
              <w:left w:val="single" w:color="2E86C1" w:sz="16"/>
              <w:bottom w:val="single" w:color="2E86C1" w:sz="6"/>
              <w:right w:val="none" w:color="FFFFFF" w:sz="0"/>
            </w:tcBorders>
            <w:shd w:fill="FEF9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E86C1"/>
                <w:sz w:val="20"/>
                <w:szCs w:val="20"/>
              </w:rPr>
              <w:t xml:space="preserve">Le district gagne en autonomie et en responsabilités. Voici les nouvelles règles du jeu.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Calendrier libre : autonomie pour planifier les rencontres de district en lien avec la dynamique locale — plus besoin d'attendre le calendrier académique.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Budget coordonnateur : une somme d'argent allouée directement au coordonnateur pour agrémenter les rencontres de district.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4 actions promotionnelles en responsabilité du district : Journée des filles · Journée contre la violence · Trail/Rando · Événement sport partagé.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1C2833"/>
          <w:sz w:val="22"/>
          <w:szCs w:val="22"/>
        </w:rPr>
        <w:t xml:space="preserve">3ᵉ rencontre possible : pour max 2 activités, une rencontre supplémentaire à l'initiative du coordonnateur selon les besoins identifiés.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Renforcer la place de l'UNSS au service du projet académique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Développer la pratique sportive à l'écoute des AS et des besoins du territoire.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Les pratiques de pleine nature restent centrales (besoins AS + nécessité territoriale).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Encourager la pratique de tous : sport santé, sport et filles, inclusion au cœur du projet.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Rencontres centralisées sur les événements phares : JNSS sport partagé, SOP, cross, journée des filles.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Chercher de nouveaux partenaires financeurs (ARS / sport santé).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Mobiliser les AS sur le prix national « Éthic Action ».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Communication des bilans (licenciés, journées élèves) aux CE et IA-IPR EPS.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Engagement de M. Thomas sur la thématique suite à la CNCE.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Organisation des rencontres de district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0"/>
        <w:gridCol w:w="6120"/>
      </w:tblGrid>
      <w:tr>
        <w:trPr>
          <w:tblHeader/>
        </w:trP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Règle</w:t>
            </w:r>
          </w:p>
        </w:tc>
        <w:tc>
          <w:tcPr>
            <w:tcW w:type="dxa" w:w="61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Détail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Qualification championnat académique</w:t>
            </w:r>
          </w:p>
        </w:tc>
        <w:tc>
          <w:tcPr>
            <w:tcW w:type="dxa" w:w="61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2 rencontres de district dans les activités structurées = qualification assurée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3ᵉ rencontre</w:t>
            </w:r>
          </w:p>
        </w:tc>
        <w:tc>
          <w:tcPr>
            <w:tcW w:type="dxa" w:w="61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Possible pour max 2 activités — à l'initiative du coordonnateur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Activité peu représentée dans le district</w:t>
            </w:r>
          </w:p>
        </w:tc>
        <w:tc>
          <w:tcPr>
            <w:tcW w:type="dxa" w:w="61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Gérée au niveau académique → pas de championnat académique · 2 rencontres max · pas de qualification possible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Réunion début d'année</w:t>
            </w:r>
          </w:p>
        </w:tc>
        <w:tc>
          <w:tcPr>
            <w:tcW w:type="dxa" w:w="61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Obligatoire — présence du Secrétaire recommandée</w:t>
            </w:r>
          </w:p>
        </w:tc>
      </w:tr>
      <w:tr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Réunion fin d'année</w:t>
            </w:r>
          </w:p>
        </w:tc>
        <w:tc>
          <w:tcPr>
            <w:tcW w:type="dxa" w:w="61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Cette AG — obligatoire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Permettre aux AS d'être au service du projet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Sacralisation du mercredi après-midi pour l'accès aux rencontres.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Formations trésoriers-secrétaires (DRAJES) · Assistance matérielle · Négociation demi-forfait pour toutes les AS.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Accueil des nouveaux arrivants le 1ᵉʳ mercredi + vadémecum des bonnes pratiques.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Suivi des dossiers financiers et FEBECS (250 € par AS reversés en septembre).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Les 4 actions promotionnelles obligatoires par district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3240"/>
        <w:gridCol w:w="3420"/>
      </w:tblGrid>
      <w:tr>
        <w:trPr>
          <w:tblHeader/>
        </w:trP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Thématique</w:t>
            </w:r>
          </w:p>
        </w:tc>
        <w:tc>
          <w:tcPr>
            <w:tcW w:type="dxa" w:w="34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Statut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Journée des filles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Promotion de la pratique féminine</w:t>
            </w:r>
          </w:p>
        </w:tc>
        <w:tc>
          <w:tcPr>
            <w:tcW w:type="dxa" w:w="34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À planifier en début d'année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Journée lutte contre la violence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Valeurs du sport et citoyenneté</w:t>
            </w:r>
          </w:p>
        </w:tc>
        <w:tc>
          <w:tcPr>
            <w:tcW w:type="dxa" w:w="34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À programmer prioritairement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Trail / Rando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Pleine nature — éco-responsabilité</w:t>
            </w:r>
          </w:p>
        </w:tc>
        <w:tc>
          <w:tcPr>
            <w:tcW w:type="dxa" w:w="34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Reconduit — succès 2025-26</w:t>
            </w:r>
          </w:p>
        </w:tc>
      </w:tr>
      <w:tr>
        <w:tc>
          <w:tcPr>
            <w:tcW w:type="dxa" w:w="27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Événement sport partagé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Inclusion ESH — Format SPMA</w:t>
            </w:r>
          </w:p>
        </w:tc>
        <w:tc>
          <w:tcPr>
            <w:tcW w:type="dxa" w:w="34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À maintenir et développer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Poursuivre le programme « Tous JO 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Valoriser les certifications : mise à jour des questionnaires théoriques en CMR.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Relancer les comités directeurs des AS → permettre l'émergence de Jeunes Dirigeants.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Encourager la présence de Jeunes Organisateurs sur chaque rencontre promotionnelle.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Valoriser la thématique Jeune Interprète (shi-mahorais / français) — profil spécifique à Mayotte.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Continuer les formations Jeunes Secouristes internes.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C2833"/>
          <w:sz w:val="22"/>
          <w:szCs w:val="22"/>
        </w:rPr>
        <w:t xml:space="preserve">Développer la thématique Jeunes Reporters (3 AS engagées cette année).</w:t>
      </w:r>
    </w:p>
    <w:p>
      <w:pPr>
        <w:spacing w:after="60" w:before="60"/>
      </w:pPr>
      <w:r>
        <w:t xml:space="preserve"/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2E86C1"/>
          <w:sz w:val="24"/>
          <w:szCs w:val="24"/>
        </w:rPr>
        <w:t xml:space="preserve">Échanges avec l'Océan Indien — Reprendre les sorties hors territoire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0392B" w:sz="6"/>
              <w:left w:val="single" w:color="C0392B" w:sz="16"/>
              <w:bottom w:val="single" w:color="C0392B" w:sz="6"/>
              <w:right w:val="none" w:color="FFFFFF" w:sz="0"/>
            </w:tcBorders>
            <w:shd w:fill="FEF9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20"/>
                <w:szCs w:val="20"/>
              </w:rPr>
              <w:t xml:space="preserve">Bilan 2025-26 : baisse drastique des participations — 2 départs en IA seulement · FEBECS 2026 non encore alloués.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Priorités 2026-27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4320"/>
        <w:gridCol w:w="3600"/>
      </w:tblGrid>
      <w:tr>
        <w:trPr>
          <w:tblHeader/>
        </w:trPr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Priorité</w:t>
            </w:r>
          </w:p>
        </w:tc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Compétition</w:t>
            </w:r>
          </w:p>
        </w:tc>
        <w:tc>
          <w:tcPr>
            <w:tcW w:type="dxa" w:w="36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Niveau</w:t>
            </w:r>
          </w:p>
        </w:tc>
      </w:tr>
      <w:tr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P1</w:t>
            </w:r>
          </w:p>
        </w:tc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Jeux de l'UNSS SPMA</w:t>
            </w:r>
          </w:p>
        </w:tc>
        <w:tc>
          <w:tcPr>
            <w:tcW w:type="dxa" w:w="36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Championnat de France</w:t>
            </w:r>
          </w:p>
        </w:tc>
      </w:tr>
      <w:tr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P2</w:t>
            </w:r>
          </w:p>
        </w:tc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Basket 3v3 lycée</w:t>
            </w:r>
          </w:p>
        </w:tc>
        <w:tc>
          <w:tcPr>
            <w:tcW w:type="dxa" w:w="36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Interacadémique</w:t>
            </w:r>
          </w:p>
        </w:tc>
      </w:tr>
      <w:tr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P3</w:t>
            </w:r>
          </w:p>
        </w:tc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Football garçons MG</w:t>
            </w:r>
          </w:p>
        </w:tc>
        <w:tc>
          <w:tcPr>
            <w:tcW w:type="dxa" w:w="36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Interacadémique</w:t>
            </w:r>
          </w:p>
        </w:tc>
      </w:tr>
      <w:tr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P4</w:t>
            </w:r>
          </w:p>
        </w:tc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Danse contemporaine</w:t>
            </w:r>
          </w:p>
        </w:tc>
        <w:tc>
          <w:tcPr>
            <w:tcW w:type="dxa" w:w="36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Interacadémique</w:t>
            </w:r>
          </w:p>
        </w:tc>
      </w:tr>
      <w:tr>
        <w:tc>
          <w:tcPr>
            <w:tcW w:type="dxa" w:w="14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P5</w:t>
            </w:r>
          </w:p>
        </w:tc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Boxe assaut</w:t>
            </w:r>
          </w:p>
        </w:tc>
        <w:tc>
          <w:tcPr>
            <w:tcW w:type="dxa" w:w="36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>Interacadémique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250 € reversés aux AS en septembre (FEBECS) · Liens AEFE en suspens sur recommandation DN UNSS.</w:t>
      </w:r>
    </w:p>
    <w:p>
      <w:pPr>
        <w:spacing w:after="60" w:before="60"/>
      </w:pPr>
      <w:r>
        <w:t xml:space="preserve"/>
      </w:r>
    </w:p>
    <w:p>
      <w:pPr>
        <w:pStyle w:val="Heading1"/>
        <w:shd w:fill="1A5276" w:val="clear"/>
        <w:spacing w:after="120" w:before="360"/>
        <w:ind w:left="2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3. Renouvellement du coordonnateur de district</w:t>
      </w:r>
    </w:p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Conformément aux statuts de l'UNSS, il est procédé au renouvellement ou à la réélection du coordonnateur de district pour l'année scolaire 2026-2027.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Candidatures déclarées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3240"/>
        <w:gridCol w:w="1800"/>
      </w:tblGrid>
      <w:tr>
        <w:trPr>
          <w:tblHeader/>
        </w:trPr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Nom — Prénom</w:t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Établissement</w:t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1A527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Résultat</w:t>
            </w:r>
          </w:p>
        </w:tc>
      </w:tr>
      <w:tr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32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  <w:tc>
          <w:tcPr>
            <w:tcW w:type="dxa" w:w="324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8D6E5" w:sz="1"/>
              <w:left w:val="single" w:color="C8D6E5" w:sz="1"/>
              <w:bottom w:val="single" w:color="C8D6E5" w:sz="1"/>
              <w:right w:val="single" w:color="C8D6E5" w:sz="1"/>
            </w:tcBorders>
            <w:shd w:fill="F2F8FC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C2833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shd w:fill="1A5276" w:val="clear"/>
        <w:spacing w:after="120" w:before="360"/>
        <w:ind w:left="2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4. Questions diverses</w:t>
      </w:r>
    </w:p>
    <w:p>
      <w:pPr>
        <w:spacing w:after="60" w:before="60"/>
      </w:pPr>
      <w:r>
        <w:rPr>
          <w:rFonts w:ascii="Calibri" w:cs="Calibri" w:eastAsia="Calibri" w:hAnsi="Calibri"/>
          <w:color w:val="1C2833"/>
          <w:sz w:val="22"/>
          <w:szCs w:val="22"/>
        </w:rPr>
        <w:t xml:space="preserve">Points soulevés par les membres :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6C1" w:sz="6" w:space="1"/>
      </w:pBdr>
      <w:spacing w:after="60"/>
      <w:jc w:val="right"/>
    </w:pPr>
    <w:r>
      <w:rPr>
        <w:rFonts w:ascii="Calibri" w:cs="Calibri" w:eastAsia="Calibri" w:hAnsi="Calibri"/>
        <w:color w:val="7F8C8D"/>
        <w:sz w:val="18"/>
        <w:szCs w:val="18"/>
      </w:rPr>
      <w:t xml:space="preserve">AG District SUD — UNSS Mayotte  |  Juin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560" w:hanging="280"/>
      </w:pPr>
      <w:rPr>
        <w:color w:val="2E86C1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openxmlformats.org/officeDocument/2006/relationships/endnotes" Target="endnotes.xml"/><Relationship Id="rId9" Type="http://schemas.openxmlformats.org/officeDocument/2006/relationships/customXml" Target="../customXml/item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1781D109A066488735A00257DAB4A0" ma:contentTypeVersion="15" ma:contentTypeDescription="Crée un document." ma:contentTypeScope="" ma:versionID="2eb8df2f9de021f43bc5fb7cec121e63">
  <xsd:schema xmlns:xsd="http://www.w3.org/2001/XMLSchema" xmlns:xs="http://www.w3.org/2001/XMLSchema" xmlns:p="http://schemas.microsoft.com/office/2006/metadata/properties" xmlns:ns2="b48ea157-8502-4949-aea5-037a9b3be03f" xmlns:ns3="ec260bf2-05ba-4601-a6ad-3ea5f9848c45" targetNamespace="http://schemas.microsoft.com/office/2006/metadata/properties" ma:root="true" ma:fieldsID="01b1b54e0e9d3186204e1d813686f498" ns2:_="" ns3:_="">
    <xsd:import namespace="b48ea157-8502-4949-aea5-037a9b3be03f"/>
    <xsd:import namespace="ec260bf2-05ba-4601-a6ad-3ea5f9848c4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ea157-8502-4949-aea5-037a9b3be03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84c1fd5e-e8b2-40b4-9456-78e58c5a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60bf2-05ba-4601-a6ad-3ea5f9848c4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e4e7cf6-ea03-4b69-aeb3-06dc5bb4d942}" ma:internalName="TaxCatchAll" ma:showField="CatchAllData" ma:web="ec260bf2-05ba-4601-a6ad-3ea5f9848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260bf2-05ba-4601-a6ad-3ea5f9848c45">
      <UserInfo>
        <DisplayName/>
        <AccountId xsi:nil="true"/>
        <AccountType/>
      </UserInfo>
    </SharedWithUsers>
    <TaxCatchAll xmlns="ec260bf2-05ba-4601-a6ad-3ea5f9848c45" xsi:nil="true"/>
    <lcf76f155ced4ddcb4097134ff3c332f xmlns="b48ea157-8502-4949-aea5-037a9b3be0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9D45E1-7DE6-413C-9F0A-0847AF86776C}"/>
</file>

<file path=customXml/itemProps2.xml><?xml version="1.0" encoding="utf-8"?>
<ds:datastoreItem xmlns:ds="http://schemas.openxmlformats.org/officeDocument/2006/customXml" ds:itemID="{6237F973-FF8E-4EC4-BC5E-4F836586669F}"/>
</file>

<file path=customXml/itemProps3.xml><?xml version="1.0" encoding="utf-8"?>
<ds:datastoreItem xmlns:ds="http://schemas.openxmlformats.org/officeDocument/2006/customXml" ds:itemID="{D667962D-189D-4257-A990-53DB9B0C2673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2026-05-22T10:47:03Z</dcterms:created>
  <dcterms:modified xsi:type="dcterms:W3CDTF">2026-05-22T10:47:03Z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4205000</vt:r8>
  </property>
  <property fmtid="{D5CDD505-2E9C-101B-9397-08002B2CF9AE}" pid="3" name="ContentTypeId">
    <vt:lpwstr>0x0101009B1781D109A066488735A00257DAB4A0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